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8240"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26BF12E4" w14:textId="77777777" w:rsidR="00604F97" w:rsidRPr="002579CD" w:rsidRDefault="00604F97">
      <w:pPr>
        <w:rPr>
          <w:b/>
          <w:bCs/>
          <w:sz w:val="18"/>
          <w:szCs w:val="18"/>
        </w:rPr>
      </w:pPr>
      <w:r w:rsidRPr="002579CD">
        <w:rPr>
          <w:b/>
          <w:bCs/>
          <w:sz w:val="18"/>
          <w:szCs w:val="18"/>
        </w:rPr>
        <w:t xml:space="preserve">für geringfügig entlohnte oder kurzfristig Beschäftigte </w:t>
      </w:r>
    </w:p>
    <w:p w14:paraId="0B446E9A" w14:textId="77777777" w:rsidR="003E7FA5" w:rsidRPr="002579CD" w:rsidRDefault="003E7FA5">
      <w:pPr>
        <w:rPr>
          <w:sz w:val="18"/>
          <w:szCs w:val="18"/>
        </w:rPr>
      </w:pP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00747948">
        <w:rPr>
          <w:sz w:val="18"/>
          <w:szCs w:val="18"/>
        </w:rPr>
        <w:t> </w:t>
      </w:r>
      <w:r w:rsidR="00747948">
        <w:rPr>
          <w:sz w:val="18"/>
          <w:szCs w:val="18"/>
        </w:rPr>
        <w:t> </w:t>
      </w:r>
      <w:r w:rsidR="00747948">
        <w:rPr>
          <w:sz w:val="18"/>
          <w:szCs w:val="18"/>
        </w:rPr>
        <w:t> </w:t>
      </w:r>
      <w:r w:rsidR="00747948">
        <w:rPr>
          <w:sz w:val="18"/>
          <w:szCs w:val="18"/>
        </w:rPr>
        <w:t> </w:t>
      </w:r>
      <w:r w:rsidR="00747948">
        <w:rPr>
          <w:sz w:val="18"/>
          <w:szCs w:val="18"/>
        </w:rPr>
        <w:t> </w:t>
      </w:r>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51BC5EEF" w14:textId="19211211" w:rsidR="00B83FF7" w:rsidRDefault="00B83FF7">
      <w:pPr>
        <w:spacing w:line="480" w:lineRule="auto"/>
        <w:rPr>
          <w:sz w:val="18"/>
          <w:szCs w:val="18"/>
        </w:rPr>
      </w:pPr>
      <w:r>
        <w:rPr>
          <w:sz w:val="18"/>
          <w:szCs w:val="18"/>
        </w:rPr>
        <w:t xml:space="preserve">Steueridentifikationsnummer: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00585C3B">
        <w:rPr>
          <w:sz w:val="18"/>
          <w:szCs w:val="18"/>
        </w:rPr>
        <w:t> </w:t>
      </w:r>
      <w:r w:rsidR="00585C3B">
        <w:rPr>
          <w:sz w:val="18"/>
          <w:szCs w:val="18"/>
        </w:rPr>
        <w:t> </w:t>
      </w:r>
      <w:r w:rsidR="00585C3B">
        <w:rPr>
          <w:sz w:val="18"/>
          <w:szCs w:val="18"/>
        </w:rPr>
        <w:t> </w:t>
      </w:r>
      <w:r w:rsidR="00585C3B">
        <w:rPr>
          <w:sz w:val="18"/>
          <w:szCs w:val="18"/>
        </w:rPr>
        <w:t> </w:t>
      </w:r>
      <w:r w:rsidR="00585C3B">
        <w:rPr>
          <w:sz w:val="18"/>
          <w:szCs w:val="18"/>
        </w:rPr>
        <w:t> </w:t>
      </w:r>
      <w:r w:rsidRPr="002579CD">
        <w:rPr>
          <w:sz w:val="18"/>
          <w:szCs w:val="18"/>
        </w:rPr>
        <w:fldChar w:fldCharType="end"/>
      </w:r>
    </w:p>
    <w:p w14:paraId="7B29A19E" w14:textId="572F6ED9" w:rsidR="00604F97"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 xml:space="preserve">Geburtsname: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6497321C"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bookmarkStart w:id="0" w:name="_Hlk25047342"/>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weiblich</w:t>
      </w:r>
      <w:bookmarkEnd w:id="0"/>
      <w:r w:rsidR="004B3CBC">
        <w:rPr>
          <w:sz w:val="18"/>
          <w:szCs w:val="18"/>
        </w:rPr>
        <w:t xml:space="preserve">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männlich</w:t>
      </w:r>
      <w:r w:rsidR="00336986">
        <w:rPr>
          <w:sz w:val="18"/>
          <w:szCs w:val="18"/>
        </w:rPr>
        <w:t xml:space="preserve">  </w:t>
      </w:r>
      <w:r w:rsidRPr="002579CD">
        <w:rPr>
          <w:sz w:val="18"/>
          <w:szCs w:val="18"/>
        </w:rPr>
        <w:tab/>
      </w:r>
      <w:r w:rsidR="00336986" w:rsidRPr="002579CD">
        <w:rPr>
          <w:sz w:val="18"/>
          <w:szCs w:val="18"/>
        </w:rPr>
        <w:fldChar w:fldCharType="begin">
          <w:ffData>
            <w:name w:val="Kontrollkästchen1"/>
            <w:enabled/>
            <w:calcOnExit w:val="0"/>
            <w:checkBox>
              <w:sizeAuto/>
              <w:default w:val="0"/>
            </w:checkBox>
          </w:ffData>
        </w:fldChar>
      </w:r>
      <w:r w:rsidR="00336986" w:rsidRPr="002579CD">
        <w:rPr>
          <w:sz w:val="18"/>
          <w:szCs w:val="18"/>
        </w:rPr>
        <w:instrText xml:space="preserve"> FORMCHECKBOX </w:instrText>
      </w:r>
      <w:r w:rsidR="00A70E6D">
        <w:rPr>
          <w:sz w:val="18"/>
          <w:szCs w:val="18"/>
        </w:rPr>
      </w:r>
      <w:r w:rsidR="00A70E6D">
        <w:rPr>
          <w:sz w:val="18"/>
          <w:szCs w:val="18"/>
        </w:rPr>
        <w:fldChar w:fldCharType="separate"/>
      </w:r>
      <w:r w:rsidR="00336986" w:rsidRPr="002579CD">
        <w:rPr>
          <w:sz w:val="18"/>
          <w:szCs w:val="18"/>
        </w:rPr>
        <w:fldChar w:fldCharType="end"/>
      </w:r>
      <w:r w:rsidR="00336986" w:rsidRPr="002579CD">
        <w:rPr>
          <w:sz w:val="18"/>
          <w:szCs w:val="18"/>
        </w:rPr>
        <w:tab/>
      </w:r>
      <w:r w:rsidR="00336986">
        <w:rPr>
          <w:sz w:val="18"/>
          <w:szCs w:val="18"/>
        </w:rPr>
        <w:t>divers</w:t>
      </w:r>
      <w:r w:rsidR="004B3CBC">
        <w:rPr>
          <w:sz w:val="18"/>
          <w:szCs w:val="18"/>
        </w:rPr>
        <w:t xml:space="preserve"> </w:t>
      </w:r>
      <w:r w:rsidR="00336986">
        <w:rPr>
          <w:sz w:val="18"/>
          <w:szCs w:val="18"/>
        </w:rPr>
        <w:t xml:space="preserve">   </w:t>
      </w:r>
      <w:r w:rsidR="004B3CBC">
        <w:rPr>
          <w:sz w:val="18"/>
          <w:szCs w:val="18"/>
        </w:rPr>
        <w:t xml:space="preserve">   </w:t>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Look w:val="0000" w:firstRow="0" w:lastRow="0" w:firstColumn="0" w:lastColumn="0" w:noHBand="0" w:noVBand="0"/>
      </w:tblPr>
      <w:tblGrid>
        <w:gridCol w:w="4823"/>
        <w:gridCol w:w="4815"/>
      </w:tblGrid>
      <w:tr w:rsidR="00604F97" w:rsidRPr="002579CD" w14:paraId="67A8203D" w14:textId="77777777">
        <w:tc>
          <w:tcPr>
            <w:tcW w:w="4889" w:type="dxa"/>
            <w:tcBorders>
              <w:top w:val="nil"/>
              <w:left w:val="nil"/>
              <w:bottom w:val="nil"/>
              <w:right w:val="nil"/>
            </w:tcBorders>
          </w:tcPr>
          <w:p w14:paraId="66AC8E37"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Schüler(in)  </w:t>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14:paraId="04D8D011" w14:textId="77777777" w:rsidR="00E86582" w:rsidRPr="002579CD" w:rsidRDefault="00E86582" w:rsidP="00BD0491">
            <w:pPr>
              <w:rPr>
                <w:sz w:val="18"/>
                <w:szCs w:val="18"/>
              </w:rPr>
            </w:pPr>
          </w:p>
          <w:p w14:paraId="0CB2C7DD"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Student(in)</w:t>
            </w:r>
            <w:r w:rsidRPr="002579CD">
              <w:rPr>
                <w:sz w:val="18"/>
                <w:szCs w:val="18"/>
              </w:rPr>
              <w:tab/>
            </w:r>
          </w:p>
          <w:p w14:paraId="41AA18CA" w14:textId="77777777" w:rsidR="00E86582" w:rsidRPr="002579CD" w:rsidRDefault="00E86582" w:rsidP="00BD0491">
            <w:pPr>
              <w:rPr>
                <w:sz w:val="18"/>
                <w:szCs w:val="18"/>
              </w:rPr>
            </w:pPr>
          </w:p>
          <w:p w14:paraId="3585DD5E"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Schulentlassene(r) mit Berufsausbildungsabsicht</w:t>
            </w:r>
            <w:r w:rsidRPr="002579CD">
              <w:rPr>
                <w:sz w:val="18"/>
                <w:szCs w:val="18"/>
              </w:rPr>
              <w:tab/>
            </w:r>
          </w:p>
          <w:p w14:paraId="6B8A2CC6" w14:textId="77777777" w:rsidR="00A249DA" w:rsidRDefault="00A249DA" w:rsidP="00BD0491">
            <w:pPr>
              <w:rPr>
                <w:sz w:val="18"/>
                <w:szCs w:val="18"/>
              </w:rPr>
            </w:pPr>
          </w:p>
          <w:p w14:paraId="2EE488AA" w14:textId="77777777" w:rsidR="00E86582" w:rsidRDefault="00A249DA"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Schulentlassene(r) mit Studienabsicht**</w:t>
            </w:r>
            <w:r w:rsidRPr="002579CD">
              <w:rPr>
                <w:sz w:val="18"/>
                <w:szCs w:val="18"/>
              </w:rPr>
              <w:tab/>
            </w:r>
          </w:p>
          <w:p w14:paraId="105BA86B" w14:textId="77777777" w:rsidR="00126426" w:rsidRDefault="00126426"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Schulentlassene(r) mit </w:t>
            </w:r>
            <w:r>
              <w:rPr>
                <w:sz w:val="18"/>
                <w:szCs w:val="18"/>
              </w:rPr>
              <w:t>Freiwilligendienstabsicht***</w:t>
            </w:r>
            <w:r w:rsidRPr="002579CD">
              <w:rPr>
                <w:sz w:val="18"/>
                <w:szCs w:val="18"/>
              </w:rPr>
              <w:tab/>
            </w:r>
          </w:p>
          <w:p w14:paraId="2758CF5D" w14:textId="77777777" w:rsidR="00604F97" w:rsidRDefault="00604F97" w:rsidP="00332C91">
            <w:pPr>
              <w:tabs>
                <w:tab w:val="left" w:pos="2835"/>
              </w:tabs>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00A75FC2" w:rsidRPr="002579CD">
              <w:rPr>
                <w:sz w:val="18"/>
                <w:szCs w:val="18"/>
              </w:rPr>
              <w:tab/>
            </w:r>
            <w:r w:rsidR="00A249DA">
              <w:rPr>
                <w:sz w:val="18"/>
                <w:szCs w:val="18"/>
              </w:rPr>
              <w:t xml:space="preserve">Beschäftigungsloser </w:t>
            </w:r>
            <w:r w:rsidRPr="002579CD">
              <w:rPr>
                <w:sz w:val="18"/>
                <w:szCs w:val="18"/>
              </w:rPr>
              <w:t>Arbeit-</w:t>
            </w:r>
            <w:r w:rsidR="00126426">
              <w:rPr>
                <w:sz w:val="18"/>
                <w:szCs w:val="18"/>
              </w:rPr>
              <w:t>/</w:t>
            </w:r>
            <w:r w:rsidRPr="002579CD">
              <w:rPr>
                <w:sz w:val="18"/>
                <w:szCs w:val="18"/>
              </w:rPr>
              <w:t>Ausbildung</w:t>
            </w:r>
            <w:r w:rsidR="00126426">
              <w:rPr>
                <w:sz w:val="18"/>
                <w:szCs w:val="18"/>
              </w:rPr>
              <w:t>-</w:t>
            </w:r>
            <w:r w:rsidRPr="002579CD">
              <w:rPr>
                <w:sz w:val="18"/>
                <w:szCs w:val="18"/>
              </w:rPr>
              <w:t>suchende(r)**</w:t>
            </w:r>
            <w:r w:rsidR="00A249DA">
              <w:rPr>
                <w:sz w:val="18"/>
                <w:szCs w:val="18"/>
              </w:rPr>
              <w:t>*</w:t>
            </w:r>
            <w:r w:rsidR="00126426">
              <w:rPr>
                <w:sz w:val="18"/>
                <w:szCs w:val="18"/>
              </w:rPr>
              <w:t>*</w:t>
            </w:r>
          </w:p>
          <w:p w14:paraId="1517E8FF" w14:textId="77777777" w:rsidR="00E86582" w:rsidRPr="002579CD" w:rsidRDefault="00E86582" w:rsidP="00332C91">
            <w:pPr>
              <w:tabs>
                <w:tab w:val="left" w:pos="2835"/>
              </w:tabs>
              <w:ind w:left="284" w:hanging="284"/>
              <w:rPr>
                <w:sz w:val="18"/>
                <w:szCs w:val="18"/>
              </w:rPr>
            </w:pPr>
          </w:p>
          <w:p w14:paraId="515239AE" w14:textId="77777777" w:rsidR="00126426" w:rsidRPr="002579CD" w:rsidRDefault="00604F9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sidR="00126426">
              <w:rPr>
                <w:sz w:val="18"/>
                <w:szCs w:val="18"/>
              </w:rPr>
              <w:t>Freiwilligendienstleistender***</w:t>
            </w:r>
          </w:p>
          <w:p w14:paraId="5A7BA725" w14:textId="77777777" w:rsidR="00604F97" w:rsidRDefault="00604F97" w:rsidP="00332C91">
            <w:pPr>
              <w:ind w:left="284"/>
              <w:rPr>
                <w:sz w:val="18"/>
                <w:szCs w:val="18"/>
              </w:rPr>
            </w:pPr>
          </w:p>
          <w:p w14:paraId="54C81599" w14:textId="77777777" w:rsidR="00604F97"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Praktikant(in)</w:t>
            </w:r>
          </w:p>
          <w:p w14:paraId="1AF182A6" w14:textId="77777777" w:rsidR="003E7FA5" w:rsidRDefault="003E7FA5" w:rsidP="003E7FA5">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Beamtin/Beamter</w:t>
            </w:r>
            <w:r w:rsidRPr="002579CD">
              <w:rPr>
                <w:sz w:val="18"/>
                <w:szCs w:val="18"/>
              </w:rPr>
              <w:tab/>
            </w:r>
          </w:p>
          <w:p w14:paraId="3E2DDBA5" w14:textId="77777777" w:rsidR="003E7FA5" w:rsidRPr="002579CD" w:rsidRDefault="003E7FA5" w:rsidP="00332C91">
            <w:pPr>
              <w:spacing w:line="480" w:lineRule="auto"/>
              <w:rPr>
                <w:sz w:val="18"/>
                <w:szCs w:val="18"/>
              </w:rPr>
            </w:pPr>
          </w:p>
        </w:tc>
        <w:tc>
          <w:tcPr>
            <w:tcW w:w="4889" w:type="dxa"/>
            <w:tcBorders>
              <w:top w:val="nil"/>
              <w:left w:val="nil"/>
              <w:bottom w:val="nil"/>
              <w:right w:val="nil"/>
            </w:tcBorders>
          </w:tcPr>
          <w:p w14:paraId="00500B68" w14:textId="77777777" w:rsidR="00604F97" w:rsidRPr="002579CD"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Selbst</w:t>
            </w:r>
            <w:r w:rsidR="00002718">
              <w:rPr>
                <w:sz w:val="18"/>
                <w:szCs w:val="18"/>
              </w:rPr>
              <w:t>st</w:t>
            </w:r>
            <w:r w:rsidRPr="002579CD">
              <w:rPr>
                <w:sz w:val="18"/>
                <w:szCs w:val="18"/>
              </w:rPr>
              <w:t>ändige(r)</w:t>
            </w:r>
          </w:p>
          <w:p w14:paraId="19D24CAE" w14:textId="77777777" w:rsidR="00126426" w:rsidRPr="002579CD" w:rsidRDefault="00126426" w:rsidP="00BD0491">
            <w:pPr>
              <w:ind w:left="356" w:hanging="356"/>
              <w:rPr>
                <w:sz w:val="18"/>
                <w:szCs w:val="18"/>
              </w:rPr>
            </w:pPr>
          </w:p>
          <w:p w14:paraId="33D47605" w14:textId="77777777" w:rsidR="00604F97" w:rsidRDefault="00114348" w:rsidP="00332C91">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w:t>
            </w:r>
            <w:r w:rsidR="00126426">
              <w:rPr>
                <w:sz w:val="18"/>
                <w:szCs w:val="18"/>
              </w:rPr>
              <w:t xml:space="preserve"> </w:t>
            </w:r>
            <w:r w:rsidR="00A75FC2">
              <w:rPr>
                <w:sz w:val="18"/>
                <w:szCs w:val="18"/>
              </w:rPr>
              <w:t>Hauptbeschäftigung</w:t>
            </w:r>
          </w:p>
          <w:p w14:paraId="78C0789C" w14:textId="77777777" w:rsidR="00114348" w:rsidRDefault="00114348" w:rsidP="00332C91">
            <w:pPr>
              <w:tabs>
                <w:tab w:val="left" w:pos="356"/>
              </w:tabs>
              <w:ind w:left="356" w:hanging="356"/>
              <w:rPr>
                <w:sz w:val="18"/>
                <w:szCs w:val="18"/>
              </w:rPr>
            </w:pPr>
          </w:p>
          <w:p w14:paraId="0ADFE014" w14:textId="77777777" w:rsidR="00114348" w:rsidRDefault="00114348" w:rsidP="00332C91">
            <w:pPr>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Arbeitnehmer(in) im unbezahlten Urlaub</w:t>
            </w:r>
            <w:r>
              <w:rPr>
                <w:sz w:val="18"/>
                <w:szCs w:val="18"/>
              </w:rPr>
              <w:t xml:space="preserve"> aufgrund der</w:t>
            </w:r>
          </w:p>
          <w:p w14:paraId="49A405DA" w14:textId="77777777" w:rsidR="00114348" w:rsidRDefault="00114348" w:rsidP="00332C91">
            <w:pPr>
              <w:ind w:left="356" w:hanging="356"/>
              <w:rPr>
                <w:sz w:val="18"/>
                <w:szCs w:val="18"/>
              </w:rPr>
            </w:pPr>
            <w:r>
              <w:rPr>
                <w:sz w:val="18"/>
                <w:szCs w:val="18"/>
              </w:rPr>
              <w:t xml:space="preserve">       Hauptbeschäftigung</w:t>
            </w:r>
          </w:p>
          <w:p w14:paraId="34816AF1" w14:textId="77777777" w:rsidR="00A75FC2" w:rsidRDefault="00A75FC2" w:rsidP="00332C91">
            <w:pPr>
              <w:ind w:left="356" w:hanging="356"/>
              <w:rPr>
                <w:sz w:val="18"/>
                <w:szCs w:val="18"/>
              </w:rPr>
            </w:pPr>
          </w:p>
          <w:p w14:paraId="63F064DC" w14:textId="77777777" w:rsidR="00114348" w:rsidRDefault="00A75FC2"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Arbeitnehmer(in) in der Elternzeit</w:t>
            </w:r>
            <w:r w:rsidR="00114348">
              <w:rPr>
                <w:sz w:val="18"/>
                <w:szCs w:val="18"/>
              </w:rPr>
              <w:t xml:space="preserve"> aufgrund der </w:t>
            </w:r>
          </w:p>
          <w:p w14:paraId="185A2670" w14:textId="77777777" w:rsidR="003E7FA5" w:rsidRDefault="00114348" w:rsidP="00332C91">
            <w:pPr>
              <w:ind w:left="356" w:hanging="356"/>
              <w:rPr>
                <w:sz w:val="18"/>
                <w:szCs w:val="18"/>
              </w:rPr>
            </w:pPr>
            <w:r>
              <w:rPr>
                <w:sz w:val="18"/>
                <w:szCs w:val="18"/>
              </w:rPr>
              <w:t xml:space="preserve">      Hauptbeschäftigung</w:t>
            </w:r>
          </w:p>
          <w:p w14:paraId="55815A59" w14:textId="77777777" w:rsidR="00E32EC3" w:rsidRDefault="00604F97" w:rsidP="00736A8D">
            <w:pPr>
              <w:ind w:left="356" w:hanging="356"/>
              <w:rPr>
                <w:sz w:val="18"/>
                <w:szCs w:val="18"/>
              </w:rPr>
            </w:pPr>
            <w:r w:rsidRPr="002579CD">
              <w:rPr>
                <w:sz w:val="18"/>
                <w:szCs w:val="18"/>
              </w:rPr>
              <w:tab/>
            </w:r>
          </w:p>
          <w:p w14:paraId="5E73E2FE"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Pr>
                <w:sz w:val="18"/>
                <w:szCs w:val="18"/>
              </w:rPr>
              <w:t>Altersvollrentner vor Erreichen der Regelaltersgrenze</w:t>
            </w:r>
          </w:p>
          <w:p w14:paraId="1ED8223C"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Pr>
                <w:sz w:val="18"/>
                <w:szCs w:val="18"/>
              </w:rPr>
              <w:t>Altersvollrent</w:t>
            </w:r>
            <w:r w:rsidR="00736A8D">
              <w:rPr>
                <w:sz w:val="18"/>
                <w:szCs w:val="18"/>
              </w:rPr>
              <w:t>n</w:t>
            </w:r>
            <w:r>
              <w:rPr>
                <w:sz w:val="18"/>
                <w:szCs w:val="18"/>
              </w:rPr>
              <w:t>er nach Erreichen der Regelaltersgrenze</w:t>
            </w:r>
          </w:p>
          <w:p w14:paraId="64A62A37" w14:textId="77777777" w:rsidR="003E7FA5" w:rsidRDefault="00E32EC3" w:rsidP="00736A8D">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Pr>
                <w:sz w:val="18"/>
                <w:szCs w:val="18"/>
              </w:rPr>
              <w:t xml:space="preserve">Versorgungsempfänger nach Erreichen einer </w:t>
            </w:r>
          </w:p>
          <w:p w14:paraId="55AE78B0" w14:textId="77777777" w:rsidR="00E32EC3" w:rsidRDefault="003E7FA5" w:rsidP="00736A8D">
            <w:pPr>
              <w:rPr>
                <w:sz w:val="18"/>
                <w:szCs w:val="18"/>
              </w:rPr>
            </w:pPr>
            <w:r>
              <w:rPr>
                <w:sz w:val="18"/>
                <w:szCs w:val="18"/>
              </w:rPr>
              <w:t xml:space="preserve">      </w:t>
            </w:r>
            <w:r w:rsidR="00E32EC3">
              <w:rPr>
                <w:sz w:val="18"/>
                <w:szCs w:val="18"/>
              </w:rPr>
              <w:t>Altersgrenze</w:t>
            </w:r>
          </w:p>
          <w:p w14:paraId="2158E9AE" w14:textId="77777777" w:rsidR="00604F97" w:rsidRPr="002579CD" w:rsidRDefault="00604F97" w:rsidP="00736A8D">
            <w:pPr>
              <w:rPr>
                <w:sz w:val="18"/>
                <w:szCs w:val="18"/>
              </w:rPr>
            </w:pPr>
            <w:r w:rsidRPr="002579CD">
              <w:rPr>
                <w:sz w:val="18"/>
                <w:szCs w:val="18"/>
              </w:rPr>
              <w:tab/>
            </w:r>
            <w:r w:rsidRPr="002579CD">
              <w:rPr>
                <w:sz w:val="18"/>
                <w:szCs w:val="18"/>
              </w:rPr>
              <w:tab/>
            </w:r>
          </w:p>
          <w:p w14:paraId="6B0987B5" w14:textId="77777777"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Sonstige: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 xml:space="preserve">zu Beginn des Beschäftigungsverhältnisses beschäftigungslos und bei der Agentur für Arbeit arbeit- oder ausbildungsuchend gemeldet?  </w:t>
      </w:r>
    </w:p>
    <w:p w14:paraId="072FA5F4" w14:textId="77777777" w:rsidR="00604F97" w:rsidRPr="002579CD" w:rsidRDefault="00604F97" w:rsidP="00736A8D">
      <w:pPr>
        <w:pStyle w:val="Funotentext"/>
      </w:pPr>
    </w:p>
    <w:p w14:paraId="49FE4633" w14:textId="77777777" w:rsidR="00604F97" w:rsidRPr="002579CD" w:rsidRDefault="00604F97">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A70E6D">
        <w:rPr>
          <w:sz w:val="18"/>
          <w:szCs w:val="18"/>
        </w:rPr>
        <w:fldChar w:fldCharType="separate"/>
      </w:r>
      <w:r w:rsidRPr="002579CD">
        <w:rPr>
          <w:sz w:val="18"/>
          <w:szCs w:val="18"/>
        </w:rPr>
        <w:fldChar w:fldCharType="end"/>
      </w:r>
    </w:p>
    <w:p w14:paraId="3AD7F416"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mit Leistungsbezug </w:t>
      </w:r>
    </w:p>
    <w:p w14:paraId="09BBB681"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77777777"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14:paraId="27FB6F78" w14:textId="77777777" w:rsidR="00A75FC2" w:rsidRDefault="00A75FC2" w:rsidP="00A75FC2">
      <w:pPr>
        <w:pStyle w:val="Funotentext"/>
        <w:rPr>
          <w:sz w:val="14"/>
          <w:szCs w:val="14"/>
        </w:rPr>
      </w:pPr>
      <w:r w:rsidRPr="002579CD">
        <w:rPr>
          <w:sz w:val="14"/>
          <w:szCs w:val="14"/>
        </w:rPr>
        <w:lastRenderedPageBreak/>
        <w:t>**</w:t>
      </w:r>
      <w:r w:rsidRPr="002579CD">
        <w:rPr>
          <w:sz w:val="14"/>
          <w:szCs w:val="14"/>
        </w:rPr>
        <w:tab/>
        <w:t>Zum nächstmöglichen Zeitpunkt.</w:t>
      </w:r>
    </w:p>
    <w:p w14:paraId="73F01FBD" w14:textId="77777777" w:rsidR="000600FF" w:rsidRPr="002579CD" w:rsidRDefault="000600FF" w:rsidP="00A75FC2">
      <w:pPr>
        <w:pStyle w:val="Funotentext"/>
        <w:rPr>
          <w:sz w:val="14"/>
          <w:szCs w:val="14"/>
        </w:rPr>
      </w:pPr>
      <w:r>
        <w:rPr>
          <w:sz w:val="14"/>
          <w:szCs w:val="14"/>
        </w:rPr>
        <w:t>***</w:t>
      </w:r>
      <w:r>
        <w:rPr>
          <w:sz w:val="14"/>
          <w:szCs w:val="14"/>
        </w:rPr>
        <w:tab/>
        <w:t>Freiwilligendienste sind z. B. der Bundesfreiwill</w:t>
      </w:r>
      <w:r w:rsidR="007668E0">
        <w:rPr>
          <w:sz w:val="14"/>
          <w:szCs w:val="14"/>
        </w:rPr>
        <w:t>ig</w:t>
      </w:r>
      <w:r>
        <w:rPr>
          <w:sz w:val="14"/>
          <w:szCs w:val="14"/>
        </w:rPr>
        <w:t>endienst, der freiwillige Wehrdienst, das freiwillige soziale oder ökologische Jahr.</w:t>
      </w:r>
    </w:p>
    <w:p w14:paraId="5DFE8AFF" w14:textId="77777777"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 oder Ausbildungsuchender ausfüllen. </w:t>
      </w:r>
    </w:p>
    <w:p w14:paraId="092743DD" w14:textId="77777777" w:rsidR="00604F97" w:rsidRDefault="00604F97">
      <w:pPr>
        <w:rPr>
          <w:sz w:val="18"/>
          <w:szCs w:val="18"/>
        </w:rPr>
      </w:pP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4CC38BC4"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585C3B" w:rsidRPr="002579CD">
        <w:rPr>
          <w:sz w:val="18"/>
          <w:szCs w:val="18"/>
        </w:rPr>
      </w:r>
      <w:r w:rsidR="00A70E6D">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Nachweis über die bestehende private Krankenversicherung ist beigefügt)</w:t>
      </w:r>
      <w:r w:rsidR="00AB5BBD" w:rsidRPr="002579CD">
        <w:rPr>
          <w:sz w:val="18"/>
          <w:szCs w:val="18"/>
        </w:rPr>
        <w:t>*</w:t>
      </w:r>
    </w:p>
    <w:p w14:paraId="054FEA53" w14:textId="5665D6CD"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585C3B" w:rsidRPr="002579C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77777777"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(450-Euro-Minijobber):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63722C35"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00585C3B">
              <w:rPr>
                <w:noProof/>
                <w:sz w:val="18"/>
                <w:szCs w:val="18"/>
              </w:rPr>
              <w:t>01</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2925FD8A" w:rsidR="00604F97" w:rsidRPr="002579CD" w:rsidRDefault="00604F97" w:rsidP="00AE1C19">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77777777"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gelt regelmäßig 450 €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 xml:space="preserve">mit der Hauptbeschäftigung zusammengerechnet und ist nach den allgemeinen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77777777" w:rsidR="00604F97" w:rsidRPr="002579CD" w:rsidRDefault="00604F97">
      <w:pPr>
        <w:pStyle w:val="Textkrper2"/>
        <w:rPr>
          <w:rFonts w:ascii="Arial" w:hAnsi="Arial" w:cs="Arial"/>
        </w:rPr>
      </w:pPr>
      <w:r w:rsidRPr="002579CD">
        <w:rPr>
          <w:rFonts w:ascii="Arial" w:hAnsi="Arial" w:cs="Arial"/>
        </w:rPr>
        <w:t xml:space="preserve">Wenn keine mehr als geringfügig entlohnte (Haupt-)Beschäftigung vorliegt, ergibt sich bei Addition der Bruttoarbeitsentgelte aus der/den bereits ausgeübten geringfügig entlohnten Beschäftigung(en) und der von diesem Fragebogen betroffenen (neuen) geringfügig entlohnten Beschäftigung ein Betrag, der regelmäßig 450 €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77777777" w:rsidR="00604F97" w:rsidRPr="002579CD" w:rsidRDefault="00604F97">
      <w:pPr>
        <w:jc w:val="both"/>
        <w:rPr>
          <w:sz w:val="18"/>
          <w:szCs w:val="18"/>
        </w:rPr>
      </w:pPr>
      <w:r w:rsidRPr="002579CD">
        <w:rPr>
          <w:sz w:val="18"/>
          <w:szCs w:val="18"/>
          <w:u w:val="single"/>
        </w:rPr>
        <w:lastRenderedPageBreak/>
        <w:t>Anmerkung:</w:t>
      </w:r>
      <w:r w:rsidRPr="002579CD">
        <w:rPr>
          <w:sz w:val="18"/>
          <w:szCs w:val="18"/>
        </w:rPr>
        <w:t xml:space="preserve"> Ergibt die Addition der Bruttoarbeitsentgelte, dass monatlich regelmäßig 450 € nicht überschritten werden, ist der Arbeitnehmer, sofern er von seinem Befreiungsrecht in der Rentenversicherung Gebrauch macht, beitragsfrei in allen Zweigen der Sozialversicherung.</w:t>
      </w:r>
    </w:p>
    <w:p w14:paraId="5CBE453B" w14:textId="77777777" w:rsidR="00604F97" w:rsidRPr="002579CD" w:rsidRDefault="00604F97">
      <w:pPr>
        <w:jc w:val="both"/>
        <w:rPr>
          <w:sz w:val="18"/>
          <w:szCs w:val="18"/>
        </w:rPr>
      </w:pPr>
    </w:p>
    <w:p w14:paraId="0A72C5F3" w14:textId="77777777" w:rsidR="00604F97" w:rsidRPr="002579CD" w:rsidRDefault="00604F97">
      <w:pPr>
        <w:rPr>
          <w:b/>
          <w:bCs/>
          <w:sz w:val="18"/>
          <w:szCs w:val="18"/>
        </w:rPr>
      </w:pPr>
      <w:r w:rsidRPr="002579CD">
        <w:rPr>
          <w:b/>
          <w:bCs/>
          <w:sz w:val="18"/>
          <w:szCs w:val="18"/>
        </w:rPr>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Beschäftigungslose(r)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Beschäftigung/Meldung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Arbeitstage in diesem Zeitraum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77777777"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77777777"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77777777"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450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beigefügt):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 xml:space="preserve">Beginn und Ende der Beschäftigung bzw. Tätigkeit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7C05A69B"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w:t>
      </w:r>
      <w:r w:rsidR="005058CD" w:rsidRPr="002579CD">
        <w:t>201</w:t>
      </w:r>
      <w:r w:rsidR="003430C8">
        <w:t>9</w:t>
      </w:r>
      <w:r w:rsidRPr="002579CD">
        <w:t>: 18,</w:t>
      </w:r>
      <w:r w:rsidR="005058CD">
        <w:t>6</w:t>
      </w:r>
      <w:r w:rsidRPr="002579CD">
        <w:t>%). Den Arbeitnehmeranteil am Beitrag zur Rentenversicherung zieht der Arbeitgeber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t xml:space="preserve">Ja, ich beantrage die Befreiung von der Versicherungspflicht in der Rentenversicherung. (Bitte beiliegenden Befreiungsantrag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70E6D">
        <w:rPr>
          <w:sz w:val="18"/>
          <w:szCs w:val="18"/>
        </w:rPr>
      </w:r>
      <w:r w:rsidR="00A70E6D">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lastRenderedPageBreak/>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lastRenderedPageBreak/>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lastRenderedPageBreak/>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 xml:space="preserve">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 xml:space="preserve">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 xml:space="preserve">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 xml:space="preserve">Die unter Punkt 2 aufgeführten Kriterien sind für die sozialversicherungsrechtliche Beurteilung des Arbeitnehmers relevant: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77777777"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kurzfristigen Beschäftigung muss der Arbeitgeber prüfen, ob es sich um eine berufsmäßige Beschäftigung handelt, sofern das Arbeitsentgelt 450 €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4"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grundsätzlich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 xml:space="preserve">ändige Tätigkeit in einem Mitgliedstaat der EU, des Europäischen Wirtschaftsraums oder in der Schweiz ausgeübt wird, sind die europarechtlichen Regelungen der Verordnung (EWG) Nr. 883/2004 zu beachten. Hiernach ist festzustellen, ob auf die Erwerbstätigkeiten in Deutschland und im Ausland insgesamt die deutschen Rechtsvorschriften </w:t>
      </w:r>
      <w:r w:rsidRPr="002579CD">
        <w:rPr>
          <w:sz w:val="18"/>
          <w:szCs w:val="18"/>
          <w:u w:val="single"/>
        </w:rPr>
        <w:t>oder</w:t>
      </w:r>
      <w:r w:rsidRPr="002579CD">
        <w:rPr>
          <w:sz w:val="18"/>
          <w:szCs w:val="18"/>
        </w:rPr>
        <w:t xml:space="preserve"> die Rechtsvorschriften des ausländischen Staats anzuwenden sind. Das kann dazu führen, dass für die in Deutschland ausgeübte Beschäftigung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gesetzlichen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zuständigen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 xml:space="preserve">Der geringfügig entlohnte Beschäftigte kann die Befreiung von der Versicherungspflicht in der Rentenversicherung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77777777" w:rsidR="00AF22D4" w:rsidRDefault="00604F97" w:rsidP="002579CD">
      <w:pPr>
        <w:jc w:val="both"/>
        <w:rPr>
          <w:sz w:val="18"/>
          <w:szCs w:val="18"/>
        </w:rPr>
      </w:pPr>
      <w:r w:rsidRPr="002579CD">
        <w:rPr>
          <w:sz w:val="18"/>
          <w:szCs w:val="18"/>
        </w:rPr>
        <w:t>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Rentenversicherungspflicht beantragen. Die einem Arbeitgeber gegenüber beantragte Befreiung gilt zugleich für die weiteren geringfügig entlohnten Beschäftigungsverhältnisse. Der Arbeitnehmer muss die Arbeitgeber, bei denen er gleichzeitig beschäftigt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befreien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5"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1E385E06" w14:textId="77777777" w:rsidR="00604F97" w:rsidRPr="00434F49" w:rsidRDefault="00604F97">
      <w:pPr>
        <w:rPr>
          <w:sz w:val="20"/>
          <w:szCs w:val="20"/>
        </w:rPr>
      </w:pPr>
    </w:p>
    <w:p w14:paraId="737BDC80" w14:textId="77777777" w:rsidR="00604F97" w:rsidRPr="00434F49" w:rsidRDefault="00604F97">
      <w:pPr>
        <w:rPr>
          <w:b/>
          <w:bCs/>
          <w:sz w:val="20"/>
          <w:szCs w:val="20"/>
        </w:rPr>
      </w:pPr>
      <w:r w:rsidRPr="00434F49">
        <w:rPr>
          <w:b/>
          <w:bCs/>
          <w:sz w:val="20"/>
          <w:szCs w:val="20"/>
        </w:rPr>
        <w:t>Allgemeines</w:t>
      </w:r>
    </w:p>
    <w:p w14:paraId="71C70FE9" w14:textId="77777777" w:rsidR="00604F97" w:rsidRPr="008E5198" w:rsidRDefault="00604F97">
      <w:pPr>
        <w:rPr>
          <w:sz w:val="20"/>
          <w:szCs w:val="20"/>
        </w:rPr>
      </w:pPr>
    </w:p>
    <w:p w14:paraId="7CBA4FC2"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geringfügig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14:paraId="1292B7E5" w14:textId="77777777" w:rsidR="00604F97" w:rsidRPr="002579CD" w:rsidRDefault="00604F97">
      <w:pPr>
        <w:rPr>
          <w:sz w:val="20"/>
          <w:szCs w:val="20"/>
        </w:rPr>
      </w:pPr>
    </w:p>
    <w:p w14:paraId="21A58DC1" w14:textId="77777777" w:rsidR="00604F97" w:rsidRPr="002579CD" w:rsidRDefault="00604F97">
      <w:pPr>
        <w:rPr>
          <w:b/>
          <w:bCs/>
          <w:sz w:val="20"/>
          <w:szCs w:val="20"/>
        </w:rPr>
      </w:pPr>
      <w:r w:rsidRPr="002579CD">
        <w:rPr>
          <w:b/>
          <w:bCs/>
          <w:sz w:val="20"/>
          <w:szCs w:val="20"/>
        </w:rPr>
        <w:t>Vorteile der vollen Beitragszahlung zur Rentenversicherung</w:t>
      </w:r>
    </w:p>
    <w:p w14:paraId="673BFC7A" w14:textId="77777777" w:rsidR="00604F97" w:rsidRPr="002579CD" w:rsidRDefault="00604F97">
      <w:pPr>
        <w:rPr>
          <w:b/>
          <w:bCs/>
          <w:sz w:val="20"/>
          <w:szCs w:val="20"/>
        </w:rPr>
      </w:pPr>
    </w:p>
    <w:p w14:paraId="0351CC96"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422380F" w14:textId="77777777" w:rsidR="00604F97" w:rsidRPr="002579CD" w:rsidRDefault="00604F97">
      <w:pPr>
        <w:pStyle w:val="StandardWeb"/>
        <w:spacing w:before="0" w:beforeAutospacing="0" w:after="0" w:afterAutospacing="0"/>
        <w:rPr>
          <w:rFonts w:ascii="Arial" w:hAnsi="Arial" w:cs="Arial"/>
          <w:sz w:val="18"/>
          <w:szCs w:val="18"/>
        </w:rPr>
      </w:pPr>
    </w:p>
    <w:p w14:paraId="5FCD7FAD" w14:textId="77777777"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14:paraId="69A7F3BA" w14:textId="77777777"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14:paraId="6B3E0547" w14:textId="77777777"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14:paraId="455D6569" w14:textId="77777777"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14:paraId="2B084749" w14:textId="77777777"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14:paraId="77A382B3" w14:textId="77777777"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Beispiel die so</w:t>
      </w:r>
      <w:r w:rsidR="007D41CB">
        <w:rPr>
          <w:sz w:val="18"/>
          <w:szCs w:val="18"/>
        </w:rPr>
        <w:t>g.</w:t>
      </w:r>
      <w:r w:rsidRPr="002579CD">
        <w:rPr>
          <w:sz w:val="18"/>
          <w:szCs w:val="18"/>
        </w:rPr>
        <w:t xml:space="preserve"> Riester-Rente) für den Arbeitnehmer und gegebenenfalls sogar den Ehepartner.</w:t>
      </w:r>
    </w:p>
    <w:p w14:paraId="56D9FC4B" w14:textId="77777777" w:rsidR="00604F97" w:rsidRPr="002579CD" w:rsidRDefault="00604F97">
      <w:pPr>
        <w:ind w:left="357"/>
        <w:rPr>
          <w:sz w:val="18"/>
          <w:szCs w:val="18"/>
        </w:rPr>
      </w:pPr>
    </w:p>
    <w:p w14:paraId="03B0BF69" w14:textId="77777777"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berücksichtigt.</w:t>
      </w:r>
    </w:p>
    <w:p w14:paraId="2EABE3C8" w14:textId="77777777" w:rsidR="00604F97" w:rsidRPr="002579CD" w:rsidRDefault="00604F97">
      <w:pPr>
        <w:rPr>
          <w:sz w:val="20"/>
          <w:szCs w:val="20"/>
        </w:rPr>
      </w:pPr>
    </w:p>
    <w:p w14:paraId="134E31D2" w14:textId="77777777" w:rsidR="00604F97" w:rsidRPr="002579CD" w:rsidRDefault="00604F97">
      <w:pPr>
        <w:rPr>
          <w:b/>
          <w:bCs/>
          <w:sz w:val="20"/>
          <w:szCs w:val="20"/>
        </w:rPr>
      </w:pPr>
      <w:r w:rsidRPr="002579CD">
        <w:rPr>
          <w:b/>
          <w:bCs/>
          <w:sz w:val="20"/>
          <w:szCs w:val="20"/>
        </w:rPr>
        <w:t>Antrag auf Befreiung von der Rentenversicherungspflicht</w:t>
      </w:r>
    </w:p>
    <w:p w14:paraId="39DA07AD" w14:textId="77777777" w:rsidR="00604F97" w:rsidRPr="002579CD" w:rsidRDefault="00604F97">
      <w:pPr>
        <w:rPr>
          <w:sz w:val="20"/>
          <w:szCs w:val="20"/>
        </w:rPr>
      </w:pPr>
    </w:p>
    <w:p w14:paraId="7C654F23"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5599E301" w14:textId="77777777" w:rsidR="00604F97" w:rsidRPr="002579CD" w:rsidRDefault="00604F97">
      <w:pPr>
        <w:pStyle w:val="Textkrper"/>
        <w:rPr>
          <w:rFonts w:ascii="Arial" w:hAnsi="Arial" w:cs="Arial"/>
          <w:sz w:val="18"/>
          <w:szCs w:val="18"/>
        </w:rPr>
      </w:pPr>
    </w:p>
    <w:p w14:paraId="0BA68FC8" w14:textId="77777777"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Beschäftigungsbeginn. Voraussetzung ist, dass der Arbeitgeber der Minijob-Zentrale die Befreiung bis zur nächsten Entge</w:t>
      </w:r>
      <w:r w:rsidR="008E5198">
        <w:rPr>
          <w:rFonts w:ascii="Arial" w:hAnsi="Arial" w:cs="Arial"/>
          <w:sz w:val="18"/>
          <w:szCs w:val="18"/>
        </w:rPr>
        <w:t>lt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14:paraId="0FE6AD26" w14:textId="77777777" w:rsidR="00604F97" w:rsidRPr="002579CD" w:rsidRDefault="00604F97">
      <w:pPr>
        <w:rPr>
          <w:sz w:val="20"/>
          <w:szCs w:val="20"/>
        </w:rPr>
      </w:pPr>
    </w:p>
    <w:p w14:paraId="1F8D34D7" w14:textId="77777777" w:rsidR="00604F97" w:rsidRPr="002579CD" w:rsidRDefault="00604F97">
      <w:pPr>
        <w:rPr>
          <w:b/>
          <w:bCs/>
          <w:sz w:val="20"/>
          <w:szCs w:val="20"/>
        </w:rPr>
      </w:pPr>
      <w:r w:rsidRPr="002579CD">
        <w:rPr>
          <w:b/>
          <w:bCs/>
          <w:sz w:val="20"/>
          <w:szCs w:val="20"/>
        </w:rPr>
        <w:t>Konsequenzen aus der Befreiung von der Rentenversicherungspflicht</w:t>
      </w:r>
    </w:p>
    <w:p w14:paraId="0730F220" w14:textId="77777777" w:rsidR="00604F97" w:rsidRPr="002579CD" w:rsidRDefault="00604F97">
      <w:pPr>
        <w:rPr>
          <w:b/>
          <w:bCs/>
          <w:sz w:val="20"/>
          <w:szCs w:val="20"/>
        </w:rPr>
      </w:pPr>
    </w:p>
    <w:p w14:paraId="7BC57D2E"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Geringfügig entlohnt Beschäftigte, die die Befreiung von der Rentenversicherungspflicht beantragen, verzichten freiwillig auf die oben genannten Vorteile. Durch die Befreiung zahlt lediglich der Arbeitgeber den Pauschalbeitrag in Höhe von 15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62603975" w14:textId="77777777" w:rsidR="00604F97" w:rsidRPr="002579CD" w:rsidRDefault="00604F97">
      <w:pPr>
        <w:rPr>
          <w:sz w:val="18"/>
          <w:szCs w:val="18"/>
        </w:rPr>
      </w:pPr>
    </w:p>
    <w:p w14:paraId="20891F23" w14:textId="77777777"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14:paraId="477C4F31" w14:textId="77777777" w:rsidR="00604F97" w:rsidRPr="002579CD" w:rsidRDefault="00604F97">
      <w:pPr>
        <w:jc w:val="center"/>
        <w:rPr>
          <w:b/>
          <w:bCs/>
          <w:u w:val="single"/>
        </w:rPr>
      </w:pPr>
    </w:p>
    <w:p w14:paraId="06F6DD9A" w14:textId="77777777" w:rsidR="00604F97" w:rsidRPr="002579CD" w:rsidRDefault="00604F97">
      <w:pPr>
        <w:jc w:val="both"/>
        <w:rPr>
          <w:b/>
          <w:bCs/>
          <w:sz w:val="22"/>
          <w:szCs w:val="22"/>
        </w:rPr>
      </w:pPr>
      <w:r w:rsidRPr="002579CD">
        <w:rPr>
          <w:b/>
          <w:bCs/>
          <w:sz w:val="22"/>
          <w:szCs w:val="22"/>
        </w:rPr>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77777777" w:rsidR="00604F97" w:rsidRPr="002579CD" w:rsidRDefault="00604F97">
      <w:pPr>
        <w:rPr>
          <w:sz w:val="22"/>
          <w:szCs w:val="22"/>
          <w:u w:val="single"/>
        </w:rPr>
      </w:pPr>
      <w:r w:rsidRPr="002579CD">
        <w:rPr>
          <w:sz w:val="22"/>
          <w:szCs w:val="22"/>
          <w:u w:val="single"/>
        </w:rPr>
        <w:t>Arbeitnehmer:</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1"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1"/>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2"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3"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3"/>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4"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77777777" w:rsidR="00604F97" w:rsidRPr="002579CD" w:rsidRDefault="00604F97">
      <w:pPr>
        <w:rPr>
          <w:sz w:val="22"/>
          <w:szCs w:val="22"/>
        </w:rPr>
      </w:pPr>
      <w:r w:rsidRPr="002579CD">
        <w:rPr>
          <w:sz w:val="22"/>
          <w:szCs w:val="22"/>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232CE107" w14:textId="77777777" w:rsidR="00604F97" w:rsidRPr="002579CD" w:rsidRDefault="00604F97">
      <w:pPr>
        <w:rPr>
          <w:sz w:val="22"/>
          <w:szCs w:val="22"/>
        </w:rPr>
      </w:pPr>
    </w:p>
    <w:bookmarkStart w:id="5"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5"/>
      <w:r w:rsidRPr="00434F49">
        <w:rPr>
          <w:sz w:val="22"/>
          <w:szCs w:val="22"/>
        </w:rPr>
        <w:tab/>
      </w:r>
    </w:p>
    <w:p w14:paraId="19112F8E"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14:paraId="435A1375" w14:textId="77777777"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14:paraId="71A9442C" w14:textId="77777777" w:rsidR="00604F97" w:rsidRPr="00434F49" w:rsidRDefault="00DB1832">
      <w:pPr>
        <w:tabs>
          <w:tab w:val="left" w:pos="3420"/>
        </w:tabs>
        <w:rPr>
          <w:sz w:val="22"/>
          <w:szCs w:val="22"/>
        </w:rPr>
      </w:pPr>
      <w:r w:rsidRPr="002579CD">
        <w:rPr>
          <w:sz w:val="14"/>
          <w:szCs w:val="14"/>
        </w:rPr>
        <w:tab/>
        <w:t>(bei Minderjährigen zusätzlich Unterschrift d.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77777777" w:rsidR="00604F97" w:rsidRPr="00434F49" w:rsidRDefault="00604F97">
      <w:pPr>
        <w:rPr>
          <w:sz w:val="22"/>
          <w:szCs w:val="22"/>
          <w:u w:val="single"/>
        </w:rPr>
      </w:pPr>
      <w:r w:rsidRPr="00434F49">
        <w:rPr>
          <w:sz w:val="22"/>
          <w:szCs w:val="22"/>
          <w:u w:val="single"/>
        </w:rPr>
        <w:t>Arbeitgeber:</w:t>
      </w:r>
    </w:p>
    <w:p w14:paraId="43F7F4F9" w14:textId="77777777" w:rsidR="00604F97" w:rsidRPr="008E5198" w:rsidRDefault="00604F97">
      <w:pPr>
        <w:rPr>
          <w:sz w:val="22"/>
          <w:szCs w:val="22"/>
          <w:u w:val="single"/>
        </w:rPr>
      </w:pPr>
    </w:p>
    <w:p w14:paraId="1A7DC336" w14:textId="77777777" w:rsidR="00604F97" w:rsidRPr="00434F49" w:rsidRDefault="00604F97">
      <w:pPr>
        <w:rPr>
          <w:sz w:val="22"/>
          <w:szCs w:val="22"/>
        </w:rPr>
      </w:pPr>
      <w:r w:rsidRPr="008E5198">
        <w:rPr>
          <w:sz w:val="22"/>
          <w:szCs w:val="22"/>
        </w:rPr>
        <w:t xml:space="preserve">Name: </w:t>
      </w:r>
      <w:bookmarkStart w:id="6"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p>
    <w:p w14:paraId="65B69E6B" w14:textId="77777777" w:rsidR="00604F97" w:rsidRPr="00434F49" w:rsidRDefault="00604F97">
      <w:pPr>
        <w:pStyle w:val="Funotentext"/>
        <w:tabs>
          <w:tab w:val="left" w:pos="720"/>
        </w:tabs>
      </w:pPr>
      <w:r w:rsidRPr="00434F49">
        <w:tab/>
        <w:t>___________________________________________________________</w:t>
      </w:r>
    </w:p>
    <w:p w14:paraId="29E86ABB"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57"/>
        <w:gridCol w:w="357"/>
        <w:gridCol w:w="357"/>
        <w:gridCol w:w="357"/>
        <w:gridCol w:w="357"/>
        <w:gridCol w:w="357"/>
        <w:gridCol w:w="357"/>
        <w:gridCol w:w="357"/>
      </w:tblGrid>
      <w:tr w:rsidR="00604F97" w:rsidRPr="002579CD" w14:paraId="1D73FB2F" w14:textId="77777777">
        <w:trPr>
          <w:trHeight w:val="340"/>
        </w:trPr>
        <w:tc>
          <w:tcPr>
            <w:tcW w:w="357" w:type="dxa"/>
            <w:tcBorders>
              <w:top w:val="nil"/>
              <w:left w:val="nil"/>
              <w:bottom w:val="nil"/>
              <w:right w:val="single" w:sz="4" w:space="0" w:color="auto"/>
            </w:tcBorders>
          </w:tcPr>
          <w:p w14:paraId="54534513" w14:textId="77777777" w:rsidR="00604F97" w:rsidRPr="00434F49" w:rsidRDefault="00604F97">
            <w:pPr>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pPr>
        <w:rPr>
          <w:sz w:val="22"/>
          <w:szCs w:val="22"/>
        </w:rPr>
      </w:pPr>
    </w:p>
    <w:p w14:paraId="64EC8B60"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339"/>
        <w:gridCol w:w="339"/>
        <w:gridCol w:w="366"/>
        <w:gridCol w:w="366"/>
        <w:gridCol w:w="339"/>
        <w:gridCol w:w="339"/>
        <w:gridCol w:w="339"/>
        <w:gridCol w:w="339"/>
        <w:gridCol w:w="2271"/>
      </w:tblGrid>
      <w:tr w:rsidR="00604F97" w:rsidRPr="002579CD" w14:paraId="00476DA8" w14:textId="77777777">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pPr>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pPr>
              <w:rPr>
                <w:sz w:val="22"/>
                <w:szCs w:val="22"/>
              </w:rPr>
            </w:pPr>
            <w:r w:rsidRPr="00434F49">
              <w:rPr>
                <w:sz w:val="22"/>
                <w:szCs w:val="22"/>
              </w:rPr>
              <w:t>bei mir eingegangen.</w:t>
            </w:r>
          </w:p>
        </w:tc>
      </w:tr>
      <w:tr w:rsidR="00604F97" w:rsidRPr="002579CD" w14:paraId="650B3CE6" w14:textId="77777777">
        <w:trPr>
          <w:gridAfter w:val="1"/>
        </w:trPr>
        <w:tc>
          <w:tcPr>
            <w:tcW w:w="0" w:type="auto"/>
            <w:tcBorders>
              <w:top w:val="nil"/>
              <w:left w:val="nil"/>
              <w:bottom w:val="nil"/>
              <w:right w:val="nil"/>
            </w:tcBorders>
          </w:tcPr>
          <w:p w14:paraId="4F46729D"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pPr>
              <w:rPr>
                <w:sz w:val="18"/>
                <w:szCs w:val="18"/>
              </w:rPr>
            </w:pPr>
            <w:r w:rsidRPr="002579CD">
              <w:rPr>
                <w:sz w:val="18"/>
                <w:szCs w:val="18"/>
              </w:rPr>
              <w:t>J</w:t>
            </w:r>
          </w:p>
        </w:tc>
      </w:tr>
    </w:tbl>
    <w:p w14:paraId="7B2C2A0E"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pPr>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77777777"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lastRenderedPageBreak/>
        <w:t>Hinweis für den Arbeitgeber:</w:t>
      </w:r>
    </w:p>
    <w:p w14:paraId="5D1A4ADB" w14:textId="77777777"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headerReference w:type="default" r:id="rId16"/>
      <w:footerReference w:type="default" r:id="rId17"/>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BC00" w14:textId="77777777" w:rsidR="00A70E6D" w:rsidRDefault="00A70E6D">
      <w:pPr>
        <w:rPr>
          <w:rFonts w:ascii="Times New Roman" w:hAnsi="Times New Roman" w:cs="Times New Roman"/>
        </w:rPr>
      </w:pPr>
    </w:p>
  </w:endnote>
  <w:endnote w:type="continuationSeparator" w:id="0">
    <w:p w14:paraId="4A4BC43C" w14:textId="77777777" w:rsidR="00A70E6D" w:rsidRDefault="00A70E6D">
      <w:pPr>
        <w:rPr>
          <w:rFonts w:ascii="Times New Roman" w:hAnsi="Times New Roman" w:cs="Times New Roman"/>
        </w:rPr>
      </w:pPr>
    </w:p>
  </w:endnote>
  <w:endnote w:type="continuationNotice" w:id="1">
    <w:p w14:paraId="3134FDA1" w14:textId="77777777" w:rsidR="00A70E6D" w:rsidRDefault="00A7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6F3E" w14:textId="43A69131" w:rsidR="009B432F" w:rsidRDefault="009B432F">
    <w:pPr>
      <w:pStyle w:val="Fuzeile"/>
    </w:pPr>
    <w:r>
      <w:t xml:space="preserve">Stand: </w:t>
    </w:r>
    <w:r w:rsidR="00920E23">
      <w:t>Juni 2021</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955A7" w14:textId="77777777" w:rsidR="00A70E6D" w:rsidRDefault="00A70E6D">
      <w:pPr>
        <w:rPr>
          <w:rFonts w:ascii="Times New Roman" w:hAnsi="Times New Roman" w:cs="Times New Roman"/>
        </w:rPr>
      </w:pPr>
    </w:p>
  </w:footnote>
  <w:footnote w:type="continuationSeparator" w:id="0">
    <w:p w14:paraId="65EDBCB9" w14:textId="77777777" w:rsidR="00A70E6D" w:rsidRDefault="00A70E6D">
      <w:pPr>
        <w:rPr>
          <w:rFonts w:ascii="Times New Roman" w:hAnsi="Times New Roman" w:cs="Times New Roman"/>
        </w:rPr>
      </w:pPr>
    </w:p>
  </w:footnote>
  <w:footnote w:type="continuationNotice" w:id="1">
    <w:p w14:paraId="4F407374" w14:textId="77777777" w:rsidR="00A70E6D" w:rsidRDefault="00A70E6D">
      <w:pP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348" w14:textId="77777777" w:rsidR="009B432F" w:rsidRDefault="009B432F">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15:restartNumberingAfterBreak="0">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284"/>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84"/>
    <w:rsid w:val="00002718"/>
    <w:rsid w:val="00003738"/>
    <w:rsid w:val="0001687F"/>
    <w:rsid w:val="0002196F"/>
    <w:rsid w:val="00031A16"/>
    <w:rsid w:val="000600FF"/>
    <w:rsid w:val="00067158"/>
    <w:rsid w:val="00067159"/>
    <w:rsid w:val="00072933"/>
    <w:rsid w:val="0007657B"/>
    <w:rsid w:val="000A3875"/>
    <w:rsid w:val="000A7C84"/>
    <w:rsid w:val="000D1C42"/>
    <w:rsid w:val="000D2825"/>
    <w:rsid w:val="000F5AF7"/>
    <w:rsid w:val="00105C02"/>
    <w:rsid w:val="00105D23"/>
    <w:rsid w:val="00112774"/>
    <w:rsid w:val="00114348"/>
    <w:rsid w:val="00126426"/>
    <w:rsid w:val="00133B27"/>
    <w:rsid w:val="001572E7"/>
    <w:rsid w:val="0016191F"/>
    <w:rsid w:val="0018428C"/>
    <w:rsid w:val="00193E00"/>
    <w:rsid w:val="00194AA7"/>
    <w:rsid w:val="001A4BFE"/>
    <w:rsid w:val="001A55CB"/>
    <w:rsid w:val="001D7368"/>
    <w:rsid w:val="00210DBA"/>
    <w:rsid w:val="00211008"/>
    <w:rsid w:val="00221B53"/>
    <w:rsid w:val="00224CC5"/>
    <w:rsid w:val="002572CF"/>
    <w:rsid w:val="002579CD"/>
    <w:rsid w:val="002863DD"/>
    <w:rsid w:val="002C6693"/>
    <w:rsid w:val="002E17EE"/>
    <w:rsid w:val="00312F41"/>
    <w:rsid w:val="00323CA4"/>
    <w:rsid w:val="00332C91"/>
    <w:rsid w:val="00336986"/>
    <w:rsid w:val="003430C8"/>
    <w:rsid w:val="003568DE"/>
    <w:rsid w:val="00365AF9"/>
    <w:rsid w:val="00373D32"/>
    <w:rsid w:val="00375E99"/>
    <w:rsid w:val="00382C46"/>
    <w:rsid w:val="003C6D66"/>
    <w:rsid w:val="003E1E0D"/>
    <w:rsid w:val="003E7FA5"/>
    <w:rsid w:val="00416210"/>
    <w:rsid w:val="00434F49"/>
    <w:rsid w:val="00445AD2"/>
    <w:rsid w:val="0045094C"/>
    <w:rsid w:val="00462D39"/>
    <w:rsid w:val="00467B96"/>
    <w:rsid w:val="004701EA"/>
    <w:rsid w:val="004737BC"/>
    <w:rsid w:val="00490E7F"/>
    <w:rsid w:val="004954AC"/>
    <w:rsid w:val="004B3CBC"/>
    <w:rsid w:val="004D352D"/>
    <w:rsid w:val="004D76CA"/>
    <w:rsid w:val="005015B6"/>
    <w:rsid w:val="005058CD"/>
    <w:rsid w:val="00585C3B"/>
    <w:rsid w:val="005B4B01"/>
    <w:rsid w:val="005C48ED"/>
    <w:rsid w:val="005E0D9F"/>
    <w:rsid w:val="0060051D"/>
    <w:rsid w:val="00604F97"/>
    <w:rsid w:val="006268C0"/>
    <w:rsid w:val="00660D69"/>
    <w:rsid w:val="00674249"/>
    <w:rsid w:val="00696312"/>
    <w:rsid w:val="006B40A6"/>
    <w:rsid w:val="006E7818"/>
    <w:rsid w:val="006F396E"/>
    <w:rsid w:val="006F58E1"/>
    <w:rsid w:val="006F66FC"/>
    <w:rsid w:val="00726E15"/>
    <w:rsid w:val="00735602"/>
    <w:rsid w:val="00736A8D"/>
    <w:rsid w:val="00747948"/>
    <w:rsid w:val="00752819"/>
    <w:rsid w:val="007617FB"/>
    <w:rsid w:val="0076352B"/>
    <w:rsid w:val="007668E0"/>
    <w:rsid w:val="00796B35"/>
    <w:rsid w:val="007B5DA3"/>
    <w:rsid w:val="007D4070"/>
    <w:rsid w:val="007D41CB"/>
    <w:rsid w:val="0082073A"/>
    <w:rsid w:val="00843BC1"/>
    <w:rsid w:val="00847C8D"/>
    <w:rsid w:val="00850D88"/>
    <w:rsid w:val="00862B5B"/>
    <w:rsid w:val="008865BE"/>
    <w:rsid w:val="008A1701"/>
    <w:rsid w:val="008D20B0"/>
    <w:rsid w:val="008D404D"/>
    <w:rsid w:val="008E5198"/>
    <w:rsid w:val="008E73EF"/>
    <w:rsid w:val="00904DD1"/>
    <w:rsid w:val="00913AF4"/>
    <w:rsid w:val="009150D2"/>
    <w:rsid w:val="00920E23"/>
    <w:rsid w:val="00924724"/>
    <w:rsid w:val="00943F3A"/>
    <w:rsid w:val="00951FBC"/>
    <w:rsid w:val="00990651"/>
    <w:rsid w:val="009A623A"/>
    <w:rsid w:val="009B432F"/>
    <w:rsid w:val="009E2261"/>
    <w:rsid w:val="009E7532"/>
    <w:rsid w:val="009E7E2C"/>
    <w:rsid w:val="00A249DA"/>
    <w:rsid w:val="00A52AE1"/>
    <w:rsid w:val="00A60BB5"/>
    <w:rsid w:val="00A62CC6"/>
    <w:rsid w:val="00A70A9D"/>
    <w:rsid w:val="00A70E6D"/>
    <w:rsid w:val="00A75FC2"/>
    <w:rsid w:val="00A76002"/>
    <w:rsid w:val="00AB0B7E"/>
    <w:rsid w:val="00AB5BBD"/>
    <w:rsid w:val="00AC740A"/>
    <w:rsid w:val="00AE1C19"/>
    <w:rsid w:val="00AE3D02"/>
    <w:rsid w:val="00AE4968"/>
    <w:rsid w:val="00AF22D4"/>
    <w:rsid w:val="00AF5C81"/>
    <w:rsid w:val="00B30FB0"/>
    <w:rsid w:val="00B76155"/>
    <w:rsid w:val="00B83FF7"/>
    <w:rsid w:val="00B91E63"/>
    <w:rsid w:val="00BA04CD"/>
    <w:rsid w:val="00BA623D"/>
    <w:rsid w:val="00BC72BD"/>
    <w:rsid w:val="00BD0491"/>
    <w:rsid w:val="00BF533F"/>
    <w:rsid w:val="00C05BA3"/>
    <w:rsid w:val="00C12925"/>
    <w:rsid w:val="00C32161"/>
    <w:rsid w:val="00C35A14"/>
    <w:rsid w:val="00C400CD"/>
    <w:rsid w:val="00C46CBB"/>
    <w:rsid w:val="00C90E96"/>
    <w:rsid w:val="00CA1D19"/>
    <w:rsid w:val="00CC68D9"/>
    <w:rsid w:val="00CD1B95"/>
    <w:rsid w:val="00CE3A2A"/>
    <w:rsid w:val="00D12B5D"/>
    <w:rsid w:val="00D132E2"/>
    <w:rsid w:val="00D160C2"/>
    <w:rsid w:val="00D32287"/>
    <w:rsid w:val="00D62AD8"/>
    <w:rsid w:val="00D77812"/>
    <w:rsid w:val="00DA1F40"/>
    <w:rsid w:val="00DA1F93"/>
    <w:rsid w:val="00DA6BC9"/>
    <w:rsid w:val="00DA7289"/>
    <w:rsid w:val="00DB1832"/>
    <w:rsid w:val="00E050FA"/>
    <w:rsid w:val="00E32EC3"/>
    <w:rsid w:val="00E3670B"/>
    <w:rsid w:val="00E44AA6"/>
    <w:rsid w:val="00E5770B"/>
    <w:rsid w:val="00E86582"/>
    <w:rsid w:val="00E942A8"/>
    <w:rsid w:val="00EB31F7"/>
    <w:rsid w:val="00EB6B1C"/>
    <w:rsid w:val="00ED44F7"/>
    <w:rsid w:val="00EE09E1"/>
    <w:rsid w:val="00EE26F0"/>
    <w:rsid w:val="00EE68DC"/>
    <w:rsid w:val="00F01B4E"/>
    <w:rsid w:val="00F0226E"/>
    <w:rsid w:val="00F03A7F"/>
    <w:rsid w:val="00F37267"/>
    <w:rsid w:val="00F517C9"/>
    <w:rsid w:val="00F66E52"/>
    <w:rsid w:val="00F6746D"/>
    <w:rsid w:val="00F73090"/>
    <w:rsid w:val="00F849D3"/>
    <w:rsid w:val="00F97193"/>
    <w:rsid w:val="00FA0F68"/>
    <w:rsid w:val="00FC252B"/>
    <w:rsid w:val="00FD62DC"/>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70E3E"/>
  <w15:docId w15:val="{9F72FF5D-0408-43F0-BE1F-C05A4282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nijob-zentrale.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nijob-zentra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 xsi:nil="true"/>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 xsi:nil="true"/>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n29259cec2924fb7a50bcc6f71f529d8>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e7937559eeb34ae99925c068aafe66d1>
    <TaxCatchAll xmlns="2d8cc1df-57ac-4aac-b7f7-0f4de7d531aa"/>
    <Beschreibung xmlns="2d8cc1df-57ac-4aac-b7f7-0f4de7d531aa" xsi:nil="true"/>
    <Dokumentendatum xmlns="2d8cc1df-57ac-4aac-b7f7-0f4de7d531aa" xsi:nil="true"/>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documentManagement>
</p:properties>
</file>

<file path=customXml/item2.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27" ma:contentTypeDescription="BDA Dokument" ma:contentTypeScope="" ma:versionID="ad72f244a3c6cc42e3966db76121c899">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aa6bf638199dd33cb7d2e8ea7ba74539"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156ef4a-9bc2-4afb-9f3a-8b2cdc42df34" ContentTypeId="0x010100CD5C5814746905468228B8A195D35D5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A4505-3722-4759-89CC-96AC93B4201C}">
  <ds:schemaRefs>
    <ds:schemaRef ds:uri="http://schemas.microsoft.com/office/2006/metadata/properties"/>
    <ds:schemaRef ds:uri="http://schemas.microsoft.com/office/infopath/2007/PartnerControls"/>
    <ds:schemaRef ds:uri="2d8cc1df-57ac-4aac-b7f7-0f4de7d531aa"/>
    <ds:schemaRef ds:uri="be703376-95df-462d-8bce-e64a11d4b253"/>
  </ds:schemaRefs>
</ds:datastoreItem>
</file>

<file path=customXml/itemProps2.xml><?xml version="1.0" encoding="utf-8"?>
<ds:datastoreItem xmlns:ds="http://schemas.openxmlformats.org/officeDocument/2006/customXml" ds:itemID="{D2776C03-5453-4DA5-ACBA-A21548A5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504CB-F347-4034-97E2-419E7B5085C3}">
  <ds:schemaRefs>
    <ds:schemaRef ds:uri="Microsoft.SharePoint.Taxonomy.ContentTypeSync"/>
  </ds:schemaRefs>
</ds:datastoreItem>
</file>

<file path=customXml/itemProps4.xml><?xml version="1.0" encoding="utf-8"?>
<ds:datastoreItem xmlns:ds="http://schemas.openxmlformats.org/officeDocument/2006/customXml" ds:itemID="{2BC397C7-0191-43E7-8969-BD39461C5F2E}">
  <ds:schemaRefs>
    <ds:schemaRef ds:uri="http://schemas.openxmlformats.org/officeDocument/2006/bibliography"/>
  </ds:schemaRefs>
</ds:datastoreItem>
</file>

<file path=customXml/itemProps5.xml><?xml version="1.0" encoding="utf-8"?>
<ds:datastoreItem xmlns:ds="http://schemas.openxmlformats.org/officeDocument/2006/customXml" ds:itemID="{4B1D6A3C-508B-4FDE-82A7-185496748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3885</Words>
  <Characters>24478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28307</CharactersWithSpaces>
  <SharedDoc>false</SharedDoc>
  <HLinks>
    <vt:vector size="12" baseType="variant">
      <vt:variant>
        <vt:i4>6357091</vt:i4>
      </vt:variant>
      <vt:variant>
        <vt:i4>228</vt:i4>
      </vt:variant>
      <vt:variant>
        <vt:i4>0</vt:i4>
      </vt:variant>
      <vt:variant>
        <vt:i4>5</vt:i4>
      </vt:variant>
      <vt:variant>
        <vt:lpwstr>http://www.minijob-zentrale.de/</vt:lpwstr>
      </vt:variant>
      <vt:variant>
        <vt:lpwstr/>
      </vt:variant>
      <vt:variant>
        <vt:i4>6357091</vt:i4>
      </vt:variant>
      <vt:variant>
        <vt:i4>225</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subject/>
  <dc:creator>Anne Thomas</dc:creator>
  <cp:keywords/>
  <cp:lastModifiedBy>Mende Berit</cp:lastModifiedBy>
  <cp:revision>29</cp:revision>
  <cp:lastPrinted>2015-01-05T18:24:00Z</cp:lastPrinted>
  <dcterms:created xsi:type="dcterms:W3CDTF">2019-02-04T18:32:00Z</dcterms:created>
  <dcterms:modified xsi:type="dcterms:W3CDTF">2021-06-22T16:14:00Z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901b0e-b6af-4bdf-9d2c-e8a545783ff2_Enabled">
    <vt:lpwstr>True</vt:lpwstr>
  </property>
  <property fmtid="{D5CDD505-2E9C-101B-9397-08002B2CF9AE}" pid="3" name="MSIP_Label_34901b0e-b6af-4bdf-9d2c-e8a545783ff2_SiteId">
    <vt:lpwstr>f191dae8-6c28-45a0-add5-9d870574cb63</vt:lpwstr>
  </property>
  <property fmtid="{D5CDD505-2E9C-101B-9397-08002B2CF9AE}" pid="4" name="MSIP_Label_34901b0e-b6af-4bdf-9d2c-e8a545783ff2_Owner">
    <vt:lpwstr>a.thomas@arbeitgeber.de</vt:lpwstr>
  </property>
  <property fmtid="{D5CDD505-2E9C-101B-9397-08002B2CF9AE}" pid="5" name="MSIP_Label_34901b0e-b6af-4bdf-9d2c-e8a545783ff2_SetDate">
    <vt:lpwstr>2019-11-19T08:14:52.3096041Z</vt:lpwstr>
  </property>
  <property fmtid="{D5CDD505-2E9C-101B-9397-08002B2CF9AE}" pid="6" name="MSIP_Label_34901b0e-b6af-4bdf-9d2c-e8a545783ff2_Name">
    <vt:lpwstr>Allgemein</vt:lpwstr>
  </property>
  <property fmtid="{D5CDD505-2E9C-101B-9397-08002B2CF9AE}" pid="7" name="MSIP_Label_34901b0e-b6af-4bdf-9d2c-e8a545783ff2_Application">
    <vt:lpwstr>Microsoft Azure Information Protection</vt:lpwstr>
  </property>
  <property fmtid="{D5CDD505-2E9C-101B-9397-08002B2CF9AE}" pid="8" name="MSIP_Label_34901b0e-b6af-4bdf-9d2c-e8a545783ff2_ActionId">
    <vt:lpwstr>7148ed6b-7cc9-48e8-acdc-2da6a2d9ef60</vt:lpwstr>
  </property>
  <property fmtid="{D5CDD505-2E9C-101B-9397-08002B2CF9AE}" pid="9" name="MSIP_Label_34901b0e-b6af-4bdf-9d2c-e8a545783ff2_Extended_MSFT_Method">
    <vt:lpwstr>Automatic</vt:lpwstr>
  </property>
  <property fmtid="{D5CDD505-2E9C-101B-9397-08002B2CF9AE}" pid="10" name="Sensitivity">
    <vt:lpwstr>Allgemein</vt:lpwstr>
  </property>
  <property fmtid="{D5CDD505-2E9C-101B-9397-08002B2CF9AE}" pid="11" name="ContentTypeId">
    <vt:lpwstr>0x010100CD5C5814746905468228B8A195D35D5D004E10AC1033A4EB489A7383225D6FA669</vt:lpwstr>
  </property>
  <property fmtid="{D5CDD505-2E9C-101B-9397-08002B2CF9AE}" pid="12" name="finanzrelevant">
    <vt:lpwstr/>
  </property>
  <property fmtid="{D5CDD505-2E9C-101B-9397-08002B2CF9AE}" pid="13" name="Aktenplan">
    <vt:lpwstr/>
  </property>
  <property fmtid="{D5CDD505-2E9C-101B-9397-08002B2CF9AE}" pid="14" name="Schlagwoerter">
    <vt:lpwstr/>
  </property>
  <property fmtid="{D5CDD505-2E9C-101B-9397-08002B2CF9AE}" pid="15" name="Abteilungsübergreifende Kategorie">
    <vt:lpwstr/>
  </property>
  <property fmtid="{D5CDD505-2E9C-101B-9397-08002B2CF9AE}" pid="16" name="Organisationseinheit">
    <vt:lpwstr/>
  </property>
  <property fmtid="{D5CDD505-2E9C-101B-9397-08002B2CF9AE}" pid="17" name="Kategorie">
    <vt:lpwstr/>
  </property>
  <property fmtid="{D5CDD505-2E9C-101B-9397-08002B2CF9AE}" pid="18" name="Thema">
    <vt:lpwstr/>
  </property>
  <property fmtid="{D5CDD505-2E9C-101B-9397-08002B2CF9AE}" pid="19" name="Organisation">
    <vt:lpwstr/>
  </property>
</Properties>
</file>